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5575B256" Type="http://schemas.openxmlformats.org/officeDocument/2006/relationships/officeDocument" Target="/word/document.xml" /><Relationship Id="coreR5575B25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both"/>
        <w:rPr>
          <w:rStyle w:val="C3"/>
          <w:rFonts w:ascii="Bookman Old Style" w:hAnsi="Bookman Old Style"/>
          <w:i w:val="1"/>
          <w:sz w:val="28"/>
          <w:u w:val="single"/>
        </w:rPr>
      </w:pPr>
      <w:r>
        <w:rPr>
          <w:rStyle w:val="C3"/>
          <w:rFonts w:ascii="Bookman Old Style" w:hAnsi="Bookman Old Style"/>
          <w:i w:val="1"/>
          <w:sz w:val="28"/>
          <w:u w:val="single"/>
        </w:rPr>
        <w:t>Requisitos para obras de mantenimiento específicamente:</w:t>
      </w:r>
    </w:p>
    <w:p>
      <w:pPr>
        <w:numPr>
          <w:ilvl w:val="0"/>
          <w:numId w:val="3"/>
        </w:numPr>
        <w:jc w:val="both"/>
        <w:rPr>
          <w:rStyle w:val="C3"/>
          <w:rFonts w:ascii="Verdana" w:hAnsi="Verdana"/>
          <w:b w:val="1"/>
          <w:sz w:val="20"/>
        </w:rPr>
      </w:pPr>
      <w:r>
        <w:rPr>
          <w:rStyle w:val="C3"/>
          <w:rFonts w:ascii="Verdana" w:hAnsi="Verdana"/>
          <w:sz w:val="20"/>
        </w:rPr>
        <w:t>Reposición o instalación de canoas y bajantes.</w:t>
      </w:r>
    </w:p>
    <w:p>
      <w:pPr>
        <w:numPr>
          <w:ilvl w:val="0"/>
          <w:numId w:val="3"/>
        </w:numPr>
        <w:jc w:val="both"/>
        <w:rPr>
          <w:rStyle w:val="C3"/>
          <w:rFonts w:ascii="Verdana" w:hAnsi="Verdana"/>
          <w:b w:val="1"/>
          <w:sz w:val="20"/>
        </w:rPr>
      </w:pPr>
      <w:r>
        <w:rPr>
          <w:rStyle w:val="C3"/>
          <w:rFonts w:ascii="Verdana" w:hAnsi="Verdana"/>
          <w:sz w:val="20"/>
        </w:rPr>
        <w:t>Reparación de aceras.</w:t>
      </w:r>
    </w:p>
    <w:p>
      <w:pPr>
        <w:numPr>
          <w:ilvl w:val="0"/>
          <w:numId w:val="3"/>
        </w:numPr>
        <w:jc w:val="both"/>
        <w:rPr>
          <w:rStyle w:val="C3"/>
          <w:rFonts w:ascii="Verdana" w:hAnsi="Verdana"/>
          <w:b w:val="1"/>
          <w:sz w:val="20"/>
        </w:rPr>
      </w:pPr>
      <w:r>
        <w:rPr>
          <w:rStyle w:val="C3"/>
          <w:rFonts w:ascii="Verdana" w:hAnsi="Verdana"/>
          <w:sz w:val="20"/>
        </w:rPr>
        <w:t>Instalación de verjas, rejas cortinas de acero o mallas perimetrales no estructurales.</w:t>
      </w:r>
    </w:p>
    <w:p>
      <w:pPr>
        <w:numPr>
          <w:ilvl w:val="0"/>
          <w:numId w:val="3"/>
        </w:numPr>
        <w:jc w:val="both"/>
        <w:rPr>
          <w:rStyle w:val="C3"/>
          <w:rFonts w:ascii="Verdana" w:hAnsi="Verdana"/>
          <w:b w:val="1"/>
          <w:sz w:val="20"/>
        </w:rPr>
      </w:pPr>
      <w:r>
        <w:rPr>
          <w:rStyle w:val="C3"/>
          <w:rFonts w:ascii="Verdana" w:hAnsi="Verdana"/>
          <w:sz w:val="20"/>
        </w:rPr>
        <w:t>Limpieza de terreno de capa vegetal o de vegetación.</w:t>
      </w:r>
    </w:p>
    <w:p>
      <w:pPr>
        <w:numPr>
          <w:ilvl w:val="0"/>
          <w:numId w:val="3"/>
        </w:numPr>
        <w:jc w:val="both"/>
        <w:rPr>
          <w:rStyle w:val="C3"/>
          <w:rFonts w:ascii="Verdana" w:hAnsi="Verdana"/>
          <w:b w:val="1"/>
          <w:sz w:val="20"/>
        </w:rPr>
      </w:pPr>
      <w:r>
        <w:rPr>
          <w:rStyle w:val="C3"/>
          <w:rFonts w:ascii="Verdana" w:hAnsi="Verdana"/>
          <w:sz w:val="20"/>
        </w:rPr>
        <w:t>Cambio de cubierta de techo.</w:t>
      </w:r>
    </w:p>
    <w:p>
      <w:pPr>
        <w:numPr>
          <w:ilvl w:val="0"/>
          <w:numId w:val="3"/>
        </w:numPr>
        <w:jc w:val="both"/>
        <w:rPr>
          <w:rStyle w:val="C3"/>
          <w:rFonts w:ascii="Verdana" w:hAnsi="Verdana"/>
          <w:b w:val="1"/>
          <w:sz w:val="20"/>
        </w:rPr>
      </w:pPr>
      <w:r>
        <w:rPr>
          <w:rStyle w:val="C3"/>
          <w:rFonts w:ascii="Verdana" w:hAnsi="Verdana"/>
          <w:sz w:val="20"/>
        </w:rPr>
        <w:t>Pintura en general, tanto paredes como de techo.</w:t>
      </w:r>
    </w:p>
    <w:p>
      <w:pPr>
        <w:numPr>
          <w:ilvl w:val="0"/>
          <w:numId w:val="3"/>
        </w:numPr>
        <w:jc w:val="both"/>
        <w:rPr>
          <w:rStyle w:val="C3"/>
          <w:rFonts w:ascii="Verdana" w:hAnsi="Verdana"/>
          <w:b w:val="1"/>
          <w:sz w:val="20"/>
        </w:rPr>
      </w:pPr>
      <w:r>
        <w:rPr>
          <w:rStyle w:val="C3"/>
          <w:rFonts w:ascii="Verdana" w:hAnsi="Verdana"/>
          <w:sz w:val="20"/>
        </w:rPr>
        <w:t>Colocación de cercas de alambre.</w:t>
      </w:r>
    </w:p>
    <w:p>
      <w:pPr>
        <w:numPr>
          <w:ilvl w:val="0"/>
          <w:numId w:val="3"/>
        </w:numPr>
        <w:jc w:val="both"/>
        <w:rPr>
          <w:rStyle w:val="C3"/>
          <w:rFonts w:ascii="Verdana" w:hAnsi="Verdana"/>
          <w:b w:val="1"/>
          <w:sz w:val="20"/>
        </w:rPr>
      </w:pPr>
      <w:r>
        <w:rPr>
          <w:rStyle w:val="C3"/>
          <w:rFonts w:ascii="Verdana" w:hAnsi="Verdana"/>
          <w:sz w:val="20"/>
        </w:rPr>
        <w:t>Acabados de pisos, puertas, ventanearía y cielo raso.</w:t>
      </w:r>
    </w:p>
    <w:p>
      <w:pPr>
        <w:numPr>
          <w:ilvl w:val="0"/>
          <w:numId w:val="3"/>
        </w:numPr>
        <w:jc w:val="both"/>
        <w:rPr>
          <w:rStyle w:val="C3"/>
          <w:rFonts w:ascii="Verdana" w:hAnsi="Verdana"/>
          <w:b w:val="1"/>
          <w:sz w:val="20"/>
        </w:rPr>
      </w:pPr>
      <w:r>
        <w:rPr>
          <w:rStyle w:val="C3"/>
          <w:rFonts w:ascii="Verdana" w:hAnsi="Verdana"/>
          <w:sz w:val="20"/>
        </w:rPr>
        <w:t>Reparación de repellos y revestimientos.</w:t>
      </w:r>
    </w:p>
    <w:p>
      <w:pPr>
        <w:numPr>
          <w:ilvl w:val="0"/>
          <w:numId w:val="3"/>
        </w:numPr>
        <w:jc w:val="both"/>
        <w:rPr>
          <w:rStyle w:val="C3"/>
          <w:rFonts w:ascii="Verdana" w:hAnsi="Verdana"/>
          <w:b w:val="1"/>
          <w:sz w:val="20"/>
        </w:rPr>
      </w:pPr>
      <w:r>
        <w:rPr>
          <w:rStyle w:val="C3"/>
          <w:rFonts w:ascii="Verdana" w:hAnsi="Verdana"/>
          <w:sz w:val="20"/>
        </w:rPr>
        <w:t>Reparaciones de fontanería.</w:t>
      </w:r>
    </w:p>
    <w:p>
      <w:pPr>
        <w:numPr>
          <w:ilvl w:val="0"/>
          <w:numId w:val="3"/>
        </w:numPr>
        <w:jc w:val="both"/>
        <w:rPr>
          <w:rStyle w:val="C3"/>
          <w:rFonts w:ascii="Verdana" w:hAnsi="Verdana"/>
          <w:b w:val="1"/>
          <w:sz w:val="20"/>
        </w:rPr>
      </w:pPr>
      <w:r>
        <w:rPr>
          <w:rStyle w:val="C3"/>
          <w:rFonts w:ascii="Verdana" w:hAnsi="Verdana"/>
          <w:sz w:val="20"/>
        </w:rPr>
        <w:t>Reparaciones eléctricas (sustitución de luminarias, toma corrientes y apagadores)</w:t>
      </w:r>
    </w:p>
    <w:p>
      <w:pPr>
        <w:numPr>
          <w:ilvl w:val="0"/>
          <w:numId w:val="3"/>
        </w:numPr>
        <w:jc w:val="both"/>
        <w:rPr>
          <w:rStyle w:val="C3"/>
          <w:rFonts w:ascii="Verdana" w:hAnsi="Verdana"/>
          <w:b w:val="1"/>
          <w:sz w:val="20"/>
        </w:rPr>
      </w:pPr>
      <w:r>
        <w:rPr>
          <w:rStyle w:val="C3"/>
          <w:rFonts w:ascii="Verdana" w:hAnsi="Verdana"/>
          <w:sz w:val="20"/>
        </w:rPr>
        <w:t>Reparación de módulos o cubículos.</w:t>
      </w:r>
    </w:p>
    <w:p>
      <w:pPr>
        <w:numPr>
          <w:ilvl w:val="0"/>
          <w:numId w:val="3"/>
        </w:numPr>
        <w:jc w:val="both"/>
        <w:rPr>
          <w:rStyle w:val="C3"/>
          <w:rFonts w:ascii="Verdana" w:hAnsi="Verdana"/>
          <w:b w:val="1"/>
          <w:sz w:val="20"/>
        </w:rPr>
      </w:pPr>
      <w:r>
        <w:rPr>
          <w:rStyle w:val="C3"/>
          <w:rFonts w:ascii="Verdana" w:hAnsi="Verdana"/>
          <w:sz w:val="20"/>
        </w:rPr>
        <w:t>Cambio de enchape y losa sanitaria.</w:t>
      </w:r>
    </w:p>
    <w:p>
      <w:pPr>
        <w:numPr>
          <w:ilvl w:val="0"/>
          <w:numId w:val="3"/>
        </w:numPr>
        <w:jc w:val="both"/>
        <w:rPr>
          <w:rStyle w:val="C3"/>
          <w:rFonts w:ascii="Verdana" w:hAnsi="Verdana"/>
          <w:b w:val="1"/>
          <w:sz w:val="20"/>
        </w:rPr>
      </w:pPr>
      <w:r>
        <w:rPr>
          <w:rStyle w:val="C3"/>
          <w:rFonts w:ascii="Verdana" w:hAnsi="Verdana"/>
          <w:sz w:val="20"/>
        </w:rPr>
        <w:t>Levantamiento de paredes livianas tipo muro seco, para conformar divisiones en oficinas.</w:t>
      </w:r>
    </w:p>
    <w:p>
      <w:pPr>
        <w:jc w:val="both"/>
        <w:rPr>
          <w:rStyle w:val="C3"/>
          <w:rFonts w:ascii="Bookman Old Style" w:hAnsi="Bookman Old Style"/>
          <w:i w:val="1"/>
          <w:sz w:val="4"/>
          <w:u w:val="single"/>
        </w:rPr>
      </w:pPr>
    </w:p>
    <w:p>
      <w:pPr>
        <w:jc w:val="both"/>
        <w:rPr>
          <w:rStyle w:val="C3"/>
          <w:rFonts w:ascii="Bookman Old Style" w:hAnsi="Bookman Old Style"/>
          <w:i w:val="1"/>
          <w:sz w:val="4"/>
          <w:u w:val="single"/>
        </w:rPr>
      </w:pPr>
      <w:r>
        <w:rPr>
          <w:rStyle w:val="C3"/>
          <w:rFonts w:ascii="Bookman Old Style" w:hAnsi="Bookman Old Style"/>
          <w:i w:val="1"/>
          <w:sz w:val="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numPr>
          <w:ilvl w:val="0"/>
          <w:numId w:val="1"/>
        </w:numPr>
        <w:spacing w:lineRule="atLeast" w:line="240"/>
        <w:jc w:val="both"/>
        <w:rPr>
          <w:rStyle w:val="C3"/>
          <w:rFonts w:ascii="Verdana" w:hAnsi="Verdana"/>
          <w:sz w:val="20"/>
        </w:rPr>
      </w:pPr>
      <w:r>
        <w:rPr>
          <w:rStyle w:val="C3"/>
          <w:rFonts w:ascii="Verdana" w:hAnsi="Verdana"/>
          <w:sz w:val="20"/>
        </w:rPr>
        <w:t>Formulario de solicitud del Permiso, debidamente lleno y firmado por el propietario y el profesional responsable de la obra.</w:t>
      </w:r>
    </w:p>
    <w:p>
      <w:pPr>
        <w:spacing w:lineRule="atLeast" w:line="240"/>
        <w:ind w:left="659"/>
        <w:jc w:val="both"/>
        <w:rPr>
          <w:rStyle w:val="C3"/>
          <w:rFonts w:ascii="Verdana" w:hAnsi="Verdana"/>
          <w:sz w:val="20"/>
        </w:rPr>
      </w:pPr>
    </w:p>
    <w:p>
      <w:pPr>
        <w:numPr>
          <w:ilvl w:val="0"/>
          <w:numId w:val="1"/>
        </w:numPr>
        <w:spacing w:lineRule="atLeast" w:line="240"/>
        <w:jc w:val="both"/>
        <w:rPr>
          <w:rStyle w:val="C3"/>
          <w:rFonts w:ascii="Verdana" w:hAnsi="Verdana"/>
          <w:sz w:val="20"/>
        </w:rPr>
      </w:pPr>
      <w:r>
        <w:rPr>
          <w:rStyle w:val="C3"/>
          <w:rFonts w:ascii="Verdana" w:hAnsi="Verdana"/>
          <w:sz w:val="20"/>
        </w:rPr>
        <w:t>Copia de la cédula del propietario de la finca, en caso de personas jurídicas certificación de la personería jurídica junto con la copia de la cédula del representante legal.</w:t>
      </w:r>
    </w:p>
    <w:p>
      <w:pPr>
        <w:spacing w:lineRule="atLeast" w:line="240"/>
        <w:jc w:val="both"/>
        <w:rPr>
          <w:rStyle w:val="C3"/>
          <w:rFonts w:ascii="Verdana" w:hAnsi="Verdana"/>
          <w:sz w:val="20"/>
        </w:rPr>
      </w:pPr>
    </w:p>
    <w:p>
      <w:pPr>
        <w:numPr>
          <w:ilvl w:val="0"/>
          <w:numId w:val="1"/>
        </w:numPr>
        <w:spacing w:lineRule="atLeast" w:line="240"/>
        <w:jc w:val="both"/>
        <w:rPr>
          <w:rStyle w:val="C3"/>
          <w:rFonts w:ascii="Verdana" w:hAnsi="Verdana"/>
          <w:sz w:val="20"/>
        </w:rPr>
      </w:pPr>
      <w:r>
        <w:rPr>
          <w:rStyle w:val="C3"/>
          <w:rFonts w:ascii="Verdana" w:hAnsi="Verdana"/>
          <w:sz w:val="20"/>
        </w:rPr>
        <w:t>Certificación literal de la propiedad.</w:t>
      </w:r>
    </w:p>
    <w:p>
      <w:pPr>
        <w:spacing w:lineRule="atLeast" w:line="240"/>
        <w:jc w:val="both"/>
        <w:rPr>
          <w:rStyle w:val="C3"/>
          <w:rFonts w:ascii="Verdana" w:hAnsi="Verdana"/>
          <w:sz w:val="20"/>
        </w:rPr>
      </w:pPr>
    </w:p>
    <w:p>
      <w:pPr>
        <w:numPr>
          <w:ilvl w:val="0"/>
          <w:numId w:val="1"/>
        </w:numPr>
        <w:spacing w:lineRule="atLeast" w:line="240"/>
        <w:ind w:hanging="567" w:left="851"/>
        <w:jc w:val="both"/>
        <w:rPr>
          <w:rStyle w:val="C3"/>
          <w:rFonts w:ascii="Verdana" w:hAnsi="Verdana"/>
          <w:sz w:val="20"/>
        </w:rPr>
      </w:pPr>
      <w:r>
        <w:rPr>
          <w:rStyle w:val="C3"/>
          <w:rFonts w:ascii="Verdana" w:hAnsi="Verdana"/>
          <w:sz w:val="20"/>
        </w:rPr>
        <w:t xml:space="preserve">Una copia del plano catastrado </w:t>
      </w:r>
    </w:p>
    <w:p>
      <w:pPr>
        <w:spacing w:lineRule="atLeast" w:line="240"/>
        <w:jc w:val="both"/>
        <w:rPr>
          <w:rStyle w:val="C3"/>
          <w:rFonts w:ascii="Verdana" w:hAnsi="Verdana"/>
          <w:sz w:val="20"/>
        </w:rPr>
      </w:pPr>
    </w:p>
    <w:p>
      <w:pPr>
        <w:pStyle w:val="P4"/>
        <w:numPr>
          <w:ilvl w:val="0"/>
          <w:numId w:val="1"/>
        </w:numPr>
        <w:spacing w:lineRule="atLeast" w:line="240"/>
        <w:rPr>
          <w:rStyle w:val="C3"/>
          <w:rFonts w:ascii="Verdana" w:hAnsi="Verdana"/>
          <w:sz w:val="20"/>
        </w:rPr>
      </w:pPr>
      <w:r>
        <w:rPr>
          <w:rStyle w:val="C3"/>
          <w:rFonts w:ascii="Verdana" w:hAnsi="Verdana"/>
          <w:sz w:val="20"/>
        </w:rPr>
        <w:t xml:space="preserve"> Alineamiento del MOPT en caso de colindar con rutas Nacionales o en su defecto el Certificado de Alineamiento Municipal.</w:t>
      </w:r>
    </w:p>
    <w:p>
      <w:pPr>
        <w:pStyle w:val="P4"/>
        <w:spacing w:lineRule="atLeast" w:line="240"/>
        <w:rPr>
          <w:rStyle w:val="C3"/>
          <w:rFonts w:ascii="Verdana" w:hAnsi="Verdana"/>
          <w:sz w:val="20"/>
        </w:rPr>
      </w:pPr>
    </w:p>
    <w:p>
      <w:pPr>
        <w:numPr>
          <w:ilvl w:val="0"/>
          <w:numId w:val="1"/>
        </w:numPr>
        <w:spacing w:lineRule="atLeast" w:line="240"/>
        <w:jc w:val="both"/>
        <w:rPr>
          <w:rStyle w:val="C3"/>
          <w:rFonts w:ascii="Verdana" w:hAnsi="Verdana"/>
          <w:sz w:val="20"/>
        </w:rPr>
      </w:pPr>
      <w:r>
        <w:rPr>
          <w:rStyle w:val="C3"/>
          <w:rFonts w:ascii="Verdana" w:hAnsi="Verdana"/>
          <w:sz w:val="20"/>
        </w:rPr>
        <w:t xml:space="preserve"> Alineamiento fluvial del INVU en caso de colindar con Ríos, Quebradas, Yurros o Acequias.</w:t>
      </w:r>
    </w:p>
    <w:p>
      <w:pPr>
        <w:spacing w:lineRule="atLeast" w:line="240"/>
        <w:ind w:left="284"/>
        <w:jc w:val="both"/>
        <w:rPr>
          <w:rStyle w:val="C3"/>
          <w:rFonts w:ascii="Verdana" w:hAnsi="Verdana"/>
          <w:sz w:val="20"/>
        </w:rPr>
      </w:pPr>
    </w:p>
    <w:p>
      <w:pPr>
        <w:numPr>
          <w:ilvl w:val="0"/>
          <w:numId w:val="1"/>
        </w:numPr>
        <w:rPr>
          <w:rStyle w:val="C3"/>
          <w:rFonts w:ascii="Verdana" w:hAnsi="Verdana"/>
          <w:sz w:val="20"/>
        </w:rPr>
      </w:pPr>
      <w:r>
        <w:rPr>
          <w:rStyle w:val="C3"/>
          <w:rFonts w:ascii="Verdana" w:hAnsi="Verdana"/>
          <w:sz w:val="20"/>
        </w:rPr>
        <w:t>Diseño técnico del área a construir con ubicación firmado por el profesional a cargo.</w:t>
      </w:r>
    </w:p>
    <w:p>
      <w:pPr>
        <w:spacing w:lineRule="atLeast" w:line="240"/>
        <w:jc w:val="both"/>
        <w:rPr>
          <w:rStyle w:val="C3"/>
          <w:rFonts w:ascii="Verdana" w:hAnsi="Verdana"/>
          <w:sz w:val="20"/>
        </w:rPr>
      </w:pPr>
    </w:p>
    <w:p>
      <w:pPr>
        <w:numPr>
          <w:ilvl w:val="0"/>
          <w:numId w:val="1"/>
        </w:numPr>
        <w:spacing w:lineRule="atLeast" w:line="240"/>
        <w:rPr>
          <w:rStyle w:val="C3"/>
          <w:rFonts w:ascii="Verdana" w:hAnsi="Verdana"/>
          <w:sz w:val="20"/>
        </w:rPr>
      </w:pPr>
      <w:r>
        <w:rPr>
          <w:rStyle w:val="C3"/>
          <w:rFonts w:ascii="Verdana" w:hAnsi="Verdana"/>
          <w:sz w:val="20"/>
        </w:rPr>
        <w:t xml:space="preserve">Certificación de la póliza de riesgos del trabajo INS. </w:t>
      </w:r>
    </w:p>
    <w:p>
      <w:pPr>
        <w:spacing w:lineRule="atLeast" w:line="240"/>
        <w:ind w:left="659"/>
        <w:rPr>
          <w:rStyle w:val="C3"/>
          <w:rFonts w:ascii="Verdana" w:hAnsi="Verdana"/>
          <w:sz w:val="20"/>
        </w:rPr>
      </w:pPr>
    </w:p>
    <w:p>
      <w:pPr>
        <w:pStyle w:val="P2"/>
        <w:numPr>
          <w:ilvl w:val="0"/>
          <w:numId w:val="1"/>
        </w:numPr>
        <w:tabs>
          <w:tab w:val="clear" w:pos="4252" w:leader="none"/>
          <w:tab w:val="clear" w:pos="8504" w:leader="none"/>
        </w:tabs>
        <w:spacing w:lineRule="atLeast" w:line="240"/>
        <w:rPr>
          <w:rStyle w:val="C3"/>
          <w:rFonts w:ascii="Verdana" w:hAnsi="Verdana"/>
          <w:sz w:val="20"/>
        </w:rPr>
      </w:pPr>
      <w:r>
        <w:rPr>
          <w:rStyle w:val="C3"/>
          <w:rFonts w:ascii="Verdana" w:hAnsi="Verdana"/>
          <w:sz w:val="20"/>
        </w:rPr>
        <w:t xml:space="preserve"> Certificado de Uso del suelo conforme.</w:t>
      </w:r>
    </w:p>
    <w:p>
      <w:pPr>
        <w:pStyle w:val="P2"/>
        <w:tabs>
          <w:tab w:val="clear" w:pos="4252" w:leader="none"/>
          <w:tab w:val="clear" w:pos="8504" w:leader="none"/>
        </w:tabs>
        <w:spacing w:lineRule="atLeast" w:line="240"/>
        <w:rPr>
          <w:rStyle w:val="C3"/>
          <w:rFonts w:ascii="Verdana" w:hAnsi="Verdana"/>
          <w:sz w:val="20"/>
        </w:rPr>
      </w:pPr>
    </w:p>
    <w:p>
      <w:pPr>
        <w:numPr>
          <w:ilvl w:val="0"/>
          <w:numId w:val="1"/>
        </w:numPr>
        <w:rPr>
          <w:rStyle w:val="C3"/>
          <w:rFonts w:ascii="Verdana" w:hAnsi="Verdana"/>
          <w:sz w:val="20"/>
        </w:rPr>
      </w:pPr>
      <w:r>
        <w:rPr>
          <w:rStyle w:val="C3"/>
          <w:rFonts w:ascii="Verdana" w:hAnsi="Verdana"/>
          <w:sz w:val="20"/>
        </w:rPr>
        <w:t xml:space="preserve"> Certificación de no deuda con la Caja Costarricense del Seguro.</w:t>
      </w:r>
    </w:p>
    <w:p>
      <w:pPr>
        <w:rPr>
          <w:rStyle w:val="C3"/>
          <w:rFonts w:ascii="Verdana" w:hAnsi="Verdana"/>
          <w:sz w:val="20"/>
        </w:rPr>
      </w:pPr>
    </w:p>
    <w:p>
      <w:pPr>
        <w:numPr>
          <w:ilvl w:val="0"/>
          <w:numId w:val="1"/>
        </w:numPr>
        <w:rPr>
          <w:rStyle w:val="C3"/>
          <w:rFonts w:ascii="Verdana" w:hAnsi="Verdana"/>
          <w:sz w:val="20"/>
        </w:rPr>
      </w:pPr>
      <w:r>
        <w:rPr>
          <w:rStyle w:val="C3"/>
          <w:rFonts w:ascii="Verdana" w:hAnsi="Verdana"/>
          <w:sz w:val="20"/>
        </w:rPr>
        <w:t xml:space="preserve"> Estar al día con los impuestos municipales </w:t>
      </w:r>
    </w:p>
    <w:p>
      <w:pPr>
        <w:pStyle w:val="P6"/>
        <w:rPr>
          <w:rStyle w:val="C3"/>
          <w:rFonts w:ascii="Verdana" w:hAnsi="Verdana"/>
          <w:sz w:val="20"/>
        </w:rPr>
      </w:pPr>
    </w:p>
    <w:p>
      <w:pPr>
        <w:pStyle w:val="P2"/>
        <w:numPr>
          <w:ilvl w:val="0"/>
          <w:numId w:val="1"/>
        </w:numPr>
        <w:tabs>
          <w:tab w:val="clear" w:pos="4252" w:leader="none"/>
          <w:tab w:val="clear" w:pos="8504" w:leader="none"/>
        </w:tabs>
        <w:spacing w:lineRule="atLeast" w:line="240"/>
        <w:rPr>
          <w:rStyle w:val="C3"/>
          <w:rFonts w:ascii="Verdana" w:hAnsi="Verdana"/>
          <w:sz w:val="20"/>
        </w:rPr>
      </w:pPr>
      <w:r>
        <w:rPr>
          <w:rStyle w:val="C3"/>
          <w:rFonts w:ascii="Verdana" w:hAnsi="Verdana"/>
          <w:sz w:val="20"/>
        </w:rPr>
        <w:t xml:space="preserve"> De ser un terreno sin inscribir, deberá de aportar:</w:t>
      </w:r>
    </w:p>
    <w:p>
      <w:pPr>
        <w:pStyle w:val="P6"/>
        <w:rPr>
          <w:rStyle w:val="C3"/>
          <w:sz w:val="22"/>
        </w:rPr>
      </w:pPr>
    </w:p>
    <w:p>
      <w:pPr>
        <w:numPr>
          <w:ilvl w:val="0"/>
          <w:numId w:val="4"/>
        </w:numPr>
        <w:spacing w:lineRule="atLeast" w:line="240"/>
        <w:jc w:val="both"/>
        <w:rPr>
          <w:rStyle w:val="C3"/>
          <w:sz w:val="22"/>
        </w:rPr>
      </w:pPr>
      <w:r>
        <w:rPr>
          <w:rStyle w:val="C3"/>
          <w:sz w:val="22"/>
        </w:rPr>
        <w:t>Declaración Jurada de tres testigos, vecinos del cantón donde se halle situado el inmueble, donde conste desde cuando conocen la finca, si les consta que ha estado sometida por el titulante o anteriores dueños a posesión durante un periodo continuo no inferior a 10 años, si esa posesión ha sido en forma pública, pacífica y en concepto de dueño y en que actos ha sido consistido.</w:t>
      </w:r>
    </w:p>
    <w:p>
      <w:pPr>
        <w:spacing w:lineRule="atLeast" w:line="240"/>
        <w:ind w:left="1379"/>
        <w:jc w:val="both"/>
        <w:rPr>
          <w:rStyle w:val="C3"/>
          <w:sz w:val="22"/>
        </w:rPr>
      </w:pPr>
    </w:p>
    <w:p>
      <w:pPr>
        <w:numPr>
          <w:ilvl w:val="0"/>
          <w:numId w:val="4"/>
        </w:numPr>
        <w:spacing w:lineRule="atLeast" w:line="240"/>
        <w:jc w:val="both"/>
        <w:rPr>
          <w:rStyle w:val="C3"/>
          <w:rFonts w:ascii="Verdana" w:hAnsi="Verdana"/>
          <w:sz w:val="22"/>
        </w:rPr>
      </w:pPr>
      <w:r>
        <w:rPr>
          <w:rStyle w:val="C3"/>
          <w:sz w:val="22"/>
        </w:rPr>
        <w:t>Una constancia emitida por la Asociación de Desarrollo Integral del lugar donde se encuentre el predio, en donde en igual sentido anterior, indiquen conocer el predio y su poseedor.</w:t>
      </w:r>
    </w:p>
    <w:p>
      <w:pPr>
        <w:rPr>
          <w:rStyle w:val="C3"/>
        </w:rPr>
      </w:pPr>
    </w:p>
    <w:sectPr>
      <w:headerReference xmlns:r="http://schemas.openxmlformats.org/officeDocument/2006/relationships" w:type="default" r:id="RelHdr1"/>
      <w:footerReference xmlns:r="http://schemas.openxmlformats.org/officeDocument/2006/relationships" w:type="default" r:id="RelFtr1"/>
      <w:type w:val="nextPage"/>
      <w:pgSz w:w="11906" w:h="16838" w:code="0"/>
      <w:pgMar w:left="1701" w:right="1701" w:top="906" w:bottom="360" w:header="227" w:footer="170" w:gutter="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Bdr>
        <w:top w:val="single" w:sz="4" w:space="0" w:shadow="0" w:frame="0"/>
      </w:pBdr>
      <w:jc w:val="center"/>
      <w:rPr>
        <w:rStyle w:val="C3"/>
        <w:rFonts w:ascii="Verdana" w:hAnsi="Verdana"/>
        <w:sz w:val="16"/>
      </w:rPr>
    </w:pPr>
    <w:r>
      <w:rPr>
        <w:rStyle w:val="C3"/>
        <w:rFonts w:ascii="Verdana" w:hAnsi="Verdana"/>
        <w:sz w:val="16"/>
      </w:rPr>
      <w:t>Teléfono: (506) 2220-6600 (506) 2771-2105</w:t>
    </w:r>
  </w:p>
  <w:p>
    <w:pPr>
      <w:pStyle w:val="P3"/>
      <w:jc w:val="center"/>
      <w:rPr>
        <w:rStyle w:val="C3"/>
        <w:rFonts w:ascii="Verdana" w:hAnsi="Verdana"/>
        <w:sz w:val="16"/>
      </w:rPr>
    </w:pPr>
    <w:r>
      <w:rPr>
        <w:rStyle w:val="C3"/>
        <w:rFonts w:ascii="Verdana" w:hAnsi="Verdana"/>
        <w:sz w:val="16"/>
      </w:rPr>
      <w:t xml:space="preserve">Correo electrónico: </w:t>
    </w:r>
    <w:r>
      <w:rPr>
        <w:rStyle w:val="C3"/>
        <w:rFonts w:ascii="Verdana" w:hAnsi="Verdana"/>
        <w:sz w:val="16"/>
      </w:rPr>
      <w:fldChar w:fldCharType="begin"/>
    </w:r>
    <w:r>
      <w:rPr>
        <w:rStyle w:val="C3"/>
        <w:rFonts w:ascii="Verdana" w:hAnsi="Verdana"/>
        <w:sz w:val="16"/>
      </w:rPr>
      <w:instrText xml:space="preserve"> HYPERLINK "mailto:ciat@mpz.go.cr" </w:instrText>
    </w:r>
    <w:r>
      <w:rPr>
        <w:rStyle w:val="C3"/>
        <w:rFonts w:ascii="Verdana" w:hAnsi="Verdana"/>
        <w:sz w:val="16"/>
      </w:rPr>
      <w:fldChar w:fldCharType="separate"/>
    </w:r>
    <w:r>
      <w:rPr>
        <w:rStyle w:val="C6"/>
        <w:rFonts w:ascii="Verdana" w:hAnsi="Verdana"/>
        <w:sz w:val="16"/>
      </w:rPr>
      <w:t>ciat@mpz.go.cr</w:t>
    </w:r>
    <w:r>
      <w:rPr>
        <w:rStyle w:val="C6"/>
        <w:rFonts w:ascii="Verdana" w:hAnsi="Verdana"/>
        <w:sz w:val="16"/>
      </w:rPr>
      <w:fldChar w:fldCharType="end"/>
    </w:r>
    <w:r>
      <w:rPr>
        <w:rStyle w:val="C3"/>
        <w:rFonts w:ascii="Verdana" w:hAnsi="Verdana"/>
        <w:sz w:val="16"/>
      </w:rPr>
      <w:t xml:space="preserve">   Apartado postal: 274-8000</w:t>
    </w:r>
  </w:p>
  <w:p>
    <w:pPr>
      <w:pStyle w:val="P3"/>
      <w:rPr>
        <w:rStyle w:val="C3"/>
      </w:rPr>
    </w:pPr>
  </w:p>
  <w:p>
    <w:pPr>
      <w:pStyle w:val="P3"/>
      <w:rPr>
        <w:rStyle w:val="C3"/>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center"/>
      <w:rPr>
        <w:rStyle w:val="C3"/>
        <w:rFonts w:ascii="Verdana" w:hAnsi="Verdana"/>
        <w:b w:val="1"/>
        <w:sz w:val="32"/>
      </w:rPr>
    </w:pPr>
    <w:r>
      <w:rPr>
        <w:rStyle w:val="C3"/>
      </w:rPr>
      <w:drawing>
        <wp:anchor xmlns:wp="http://schemas.openxmlformats.org/drawingml/2006/wordprocessingDrawing" simplePos="0" allowOverlap="0" behindDoc="0" layoutInCell="1" locked="0" relativeHeight="1" distL="114300" distR="114300">
          <wp:simplePos x="0" y="0"/>
          <wp:positionH relativeFrom="column">
            <wp:posOffset>-3810</wp:posOffset>
          </wp:positionH>
          <wp:positionV relativeFrom="paragraph">
            <wp:posOffset>-125730</wp:posOffset>
          </wp:positionV>
          <wp:extent cx="415925" cy="532765"/>
          <wp:wrapNone/>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415925" cy="532765"/>
                  </a:xfrm>
                  <a:prstGeom prst="rect"/>
                </pic:spPr>
              </pic:pic>
            </a:graphicData>
          </a:graphic>
        </wp:anchor>
      </w:drawing>
    </w:r>
    <w:r>
      <w:rPr>
        <w:rStyle w:val="C3"/>
        <w:rFonts w:ascii="Verdana" w:hAnsi="Verdana"/>
        <w:b w:val="1"/>
        <w:sz w:val="32"/>
      </w:rPr>
      <w:t>Municipalidad de Pérez Zeledón</w:t>
    </w:r>
  </w:p>
  <w:p>
    <w:pPr>
      <w:pStyle w:val="P2"/>
      <w:pBdr>
        <w:bottom w:val="single" w:sz="12" w:space="0" w:shadow="0" w:frame="0"/>
      </w:pBdr>
      <w:jc w:val="center"/>
      <w:rPr>
        <w:rStyle w:val="C3"/>
        <w:rFonts w:ascii="Verdana" w:hAnsi="Verdana"/>
        <w:sz w:val="20"/>
      </w:rPr>
    </w:pPr>
    <w:r>
      <w:rPr>
        <w:rStyle w:val="C3"/>
        <w:rFonts w:ascii="Verdana" w:hAnsi="Verdana"/>
        <w:sz w:val="20"/>
      </w:rPr>
      <w:t>Cédula Jurídica Nº 3-014-042056</w:t>
    </w:r>
  </w:p>
  <w:p>
    <w:pPr>
      <w:pStyle w:val="P2"/>
      <w:rPr>
        <w:rStyle w:val="C3"/>
      </w:rPr>
    </w:pPr>
  </w:p>
</w:hdr>
</file>

<file path=word/numbering.xml><?xml version="1.0" encoding="utf-8"?>
<w:numbering xmlns:w="http://schemas.openxmlformats.org/wordprocessingml/2006/main">
  <w:abstractNum w:abstractNumId="0">
    <w:nsid w:val="08501E92"/>
    <w:multiLevelType w:val="hybridMultilevel"/>
    <w:lvl w:ilvl="0" w:tplc="5B887E57">
      <w:start w:val="1"/>
      <w:numFmt w:val="bullet"/>
      <w:suff w:val="tab"/>
      <w:lvlText w:val=""/>
      <w:lvlJc w:val="left"/>
      <w:pPr>
        <w:ind w:hanging="360" w:left="659"/>
      </w:pPr>
      <w:rPr>
        <w:rFonts w:ascii="Wingdings" w:hAnsi="Wingdings"/>
      </w:rPr>
    </w:lvl>
    <w:lvl w:ilvl="1" w:tplc="5AA5B831">
      <w:start w:val="1"/>
      <w:numFmt w:val="bullet"/>
      <w:suff w:val="tab"/>
      <w:lvlText w:val="o"/>
      <w:lvlJc w:val="left"/>
      <w:pPr>
        <w:ind w:hanging="360" w:left="1379"/>
      </w:pPr>
      <w:rPr>
        <w:rFonts w:ascii="Courier New" w:hAnsi="Courier New"/>
      </w:rPr>
    </w:lvl>
    <w:lvl w:ilvl="2" w:tplc="6478E2F0">
      <w:start w:val="1"/>
      <w:numFmt w:val="bullet"/>
      <w:suff w:val="tab"/>
      <w:lvlText w:val=""/>
      <w:lvlJc w:val="left"/>
      <w:pPr>
        <w:ind w:hanging="360" w:left="2099"/>
      </w:pPr>
      <w:rPr>
        <w:rFonts w:ascii="Wingdings" w:hAnsi="Wingdings"/>
      </w:rPr>
    </w:lvl>
    <w:lvl w:ilvl="3" w:tplc="1BFF473A">
      <w:start w:val="1"/>
      <w:numFmt w:val="bullet"/>
      <w:suff w:val="tab"/>
      <w:lvlText w:val=""/>
      <w:lvlJc w:val="left"/>
      <w:pPr>
        <w:ind w:hanging="360" w:left="2819"/>
      </w:pPr>
      <w:rPr>
        <w:rFonts w:ascii="Symbol" w:hAnsi="Symbol"/>
      </w:rPr>
    </w:lvl>
    <w:lvl w:ilvl="4" w:tplc="04EB8FF9">
      <w:start w:val="1"/>
      <w:numFmt w:val="bullet"/>
      <w:suff w:val="tab"/>
      <w:lvlText w:val="o"/>
      <w:lvlJc w:val="left"/>
      <w:pPr>
        <w:ind w:hanging="360" w:left="3539"/>
      </w:pPr>
      <w:rPr>
        <w:rFonts w:ascii="Courier New" w:hAnsi="Courier New"/>
      </w:rPr>
    </w:lvl>
    <w:lvl w:ilvl="5" w:tplc="026B079C">
      <w:start w:val="1"/>
      <w:numFmt w:val="bullet"/>
      <w:suff w:val="tab"/>
      <w:lvlText w:val=""/>
      <w:lvlJc w:val="left"/>
      <w:pPr>
        <w:ind w:hanging="360" w:left="4259"/>
      </w:pPr>
      <w:rPr>
        <w:rFonts w:ascii="Wingdings" w:hAnsi="Wingdings"/>
      </w:rPr>
    </w:lvl>
    <w:lvl w:ilvl="6" w:tplc="317025CC">
      <w:start w:val="1"/>
      <w:numFmt w:val="bullet"/>
      <w:suff w:val="tab"/>
      <w:lvlText w:val=""/>
      <w:lvlJc w:val="left"/>
      <w:pPr>
        <w:ind w:hanging="360" w:left="4979"/>
      </w:pPr>
      <w:rPr>
        <w:rFonts w:ascii="Symbol" w:hAnsi="Symbol"/>
      </w:rPr>
    </w:lvl>
    <w:lvl w:ilvl="7" w:tplc="5CF578AD">
      <w:start w:val="1"/>
      <w:numFmt w:val="bullet"/>
      <w:suff w:val="tab"/>
      <w:lvlText w:val="o"/>
      <w:lvlJc w:val="left"/>
      <w:pPr>
        <w:ind w:hanging="360" w:left="5699"/>
      </w:pPr>
      <w:rPr>
        <w:rFonts w:ascii="Courier New" w:hAnsi="Courier New"/>
      </w:rPr>
    </w:lvl>
    <w:lvl w:ilvl="8" w:tplc="38A75E98">
      <w:start w:val="1"/>
      <w:numFmt w:val="bullet"/>
      <w:suff w:val="tab"/>
      <w:lvlText w:val=""/>
      <w:lvlJc w:val="left"/>
      <w:pPr>
        <w:ind w:hanging="360" w:left="6419"/>
      </w:pPr>
      <w:rPr>
        <w:rFonts w:ascii="Wingdings" w:hAnsi="Wingdings"/>
      </w:rPr>
    </w:lvl>
  </w:abstractNum>
  <w:abstractNum w:abstractNumId="1">
    <w:nsid w:val="20A06036"/>
    <w:multiLevelType w:val="multilevel"/>
    <w:lvl w:ilvl="0">
      <w:start w:val="1"/>
      <w:numFmt w:val="decimal"/>
      <w:suff w:val="tab"/>
      <w:lvlText w:val="%1-"/>
      <w:lvlJc w:val="left"/>
      <w:pPr>
        <w:ind w:hanging="375" w:left="659"/>
      </w:pPr>
      <w:rPr>
        <w:rFonts w:ascii="Verdana" w:hAnsi="Verdana"/>
        <w:b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
    <w:nsid w:val="4F2E66A5"/>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
    <w:nsid w:val="68A54C98"/>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num w:numId="1">
    <w:abstractNumId w:val="1"/>
  </w:num>
  <w:num w:numId="2">
    <w:abstractNumId w:val="3"/>
  </w:num>
  <w:num w:numId="3">
    <w:abstractNumId w:val="2"/>
  </w:num>
  <w:num w:numId="4">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Título 1"/>
    <w:basedOn w:val="P0"/>
    <w:next w:val="P0"/>
    <w:qFormat/>
    <w:pPr>
      <w:keepNext w:val="1"/>
      <w:tabs>
        <w:tab w:val="left" w:pos="1080" w:leader="none"/>
      </w:tabs>
      <w:outlineLvl w:val="0"/>
    </w:pPr>
    <w:rPr>
      <w:rFonts w:ascii="Arial" w:hAnsi="Arial"/>
      <w:b w:val="1"/>
      <w:sz w:val="28"/>
    </w:rPr>
  </w:style>
  <w:style w:type="paragraph" w:styleId="P2">
    <w:name w:val="Encabezado"/>
    <w:basedOn w:val="P0"/>
    <w:next w:val="P2"/>
    <w:pPr>
      <w:tabs>
        <w:tab w:val="center" w:pos="4252" w:leader="none"/>
        <w:tab w:val="right" w:pos="8504" w:leader="none"/>
      </w:tabs>
    </w:pPr>
    <w:rPr/>
  </w:style>
  <w:style w:type="paragraph" w:styleId="P3">
    <w:name w:val="Pie de página"/>
    <w:basedOn w:val="P0"/>
    <w:next w:val="P3"/>
    <w:link w:val="C4"/>
    <w:pPr>
      <w:tabs>
        <w:tab w:val="center" w:pos="4252" w:leader="none"/>
        <w:tab w:val="right" w:pos="8504" w:leader="none"/>
      </w:tabs>
    </w:pPr>
    <w:rPr/>
  </w:style>
  <w:style w:type="paragraph" w:styleId="P4">
    <w:name w:val="Texto independiente"/>
    <w:basedOn w:val="P0"/>
    <w:next w:val="P4"/>
    <w:pPr>
      <w:jc w:val="both"/>
    </w:pPr>
    <w:rPr>
      <w:rFonts w:ascii="Bookman Old Style" w:hAnsi="Bookman Old Style"/>
      <w:sz w:val="28"/>
    </w:rPr>
  </w:style>
  <w:style w:type="paragraph" w:styleId="P5">
    <w:name w:val="Texto de globo"/>
    <w:basedOn w:val="P0"/>
    <w:next w:val="P5"/>
    <w:link w:val="C5"/>
    <w:pPr/>
    <w:rPr>
      <w:rFonts w:ascii="Tahoma" w:hAnsi="Tahoma"/>
      <w:sz w:val="16"/>
    </w:rPr>
  </w:style>
  <w:style w:type="paragraph" w:styleId="P6">
    <w:name w:val="Párrafo de lista"/>
    <w:basedOn w:val="P0"/>
    <w:next w:val="P6"/>
    <w:qFormat/>
    <w:pPr>
      <w:ind w:left="708"/>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Pie de página Car"/>
    <w:link w:val="P3"/>
    <w:rPr/>
  </w:style>
  <w:style w:type="character" w:styleId="C5">
    <w:name w:val="Texto de globo Car"/>
    <w:link w:val="P5"/>
    <w:rPr>
      <w:rFonts w:ascii="Tahoma" w:hAnsi="Tahoma"/>
      <w:sz w:val="16"/>
    </w:rPr>
  </w:style>
  <w:style w:type="character" w:styleId="C6">
    <w:name w:val="Hipervínculo"/>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Relationship Id="Relimage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OBRAS03</dc:creator>
  <dcterms:created xsi:type="dcterms:W3CDTF">2013-09-26T19:03:00Z</dcterms:created>
  <cp:lastModifiedBy>Ruben Mora Vargas</cp:lastModifiedBy>
  <cp:lastPrinted>2022-10-20T20:50:00Z</cp:lastPrinted>
  <dcterms:modified xsi:type="dcterms:W3CDTF">2025-07-28T20:04:11Z</dcterms:modified>
  <cp:revision>11</cp:revision>
  <dc:title>Requisitos para construir: Obra nueva - ampliaciones más de 20 m2 – remodelación y reparaciones más de 30 m2 – tapias con altu</dc:title>
</cp:coreProperties>
</file>