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DD98FD2" Type="http://schemas.openxmlformats.org/officeDocument/2006/relationships/officeDocument" Target="/word/document.xml" /><Relationship Id="coreR1DD98FD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both"/>
        <w:rPr>
          <w:rStyle w:val="C3"/>
          <w:rFonts w:ascii="Bookman Old Style" w:hAnsi="Bookman Old Style"/>
          <w:i w:val="1"/>
          <w:sz w:val="28"/>
          <w:u w:val="single"/>
        </w:rPr>
      </w:pPr>
      <w:r>
        <w:rPr>
          <w:rStyle w:val="C3"/>
          <w:rFonts w:ascii="Bookman Old Style" w:hAnsi="Bookman Old Style"/>
          <w:i w:val="1"/>
          <w:sz w:val="28"/>
          <w:u w:val="single"/>
        </w:rPr>
        <w:t>Requisit</w:t>
      </w:r>
      <w:r>
        <w:rPr>
          <w:rStyle w:val="C3"/>
          <w:rFonts w:ascii="Bookman Old Style" w:hAnsi="Bookman Old Style"/>
          <w:i w:val="1"/>
          <w:sz w:val="28"/>
          <w:u w:val="single"/>
        </w:rPr>
        <w:t xml:space="preserve">os para construir: Obra nueva, </w:t>
      </w:r>
      <w:r>
        <w:rPr>
          <w:rStyle w:val="C3"/>
          <w:rFonts w:ascii="Bookman Old Style" w:hAnsi="Bookman Old Style"/>
          <w:i w:val="1"/>
          <w:sz w:val="28"/>
          <w:u w:val="single"/>
        </w:rPr>
        <w:t>ampliaciones</w:t>
      </w:r>
      <w:r>
        <w:rPr>
          <w:rStyle w:val="C3"/>
          <w:rFonts w:ascii="Bookman Old Style" w:hAnsi="Bookman Old Style"/>
          <w:i w:val="1"/>
          <w:sz w:val="28"/>
          <w:u w:val="single"/>
        </w:rPr>
        <w:t xml:space="preserve">, </w:t>
      </w:r>
      <w:r>
        <w:rPr>
          <w:rStyle w:val="C3"/>
          <w:rFonts w:ascii="Bookman Old Style" w:hAnsi="Bookman Old Style"/>
          <w:i w:val="1"/>
          <w:sz w:val="28"/>
          <w:u w:val="single"/>
        </w:rPr>
        <w:t>reparaciones (modificaciones</w:t>
      </w:r>
      <w:r>
        <w:rPr>
          <w:rStyle w:val="C3"/>
          <w:rFonts w:ascii="Bookman Old Style" w:hAnsi="Bookman Old Style"/>
          <w:i w:val="1"/>
          <w:sz w:val="28"/>
          <w:u w:val="single"/>
        </w:rPr>
        <w:t xml:space="preserve"> estructurales y de forma) y Movimientos de Tierra.</w:t>
      </w:r>
    </w:p>
    <w:p>
      <w:pPr>
        <w:jc w:val="both"/>
        <w:rPr>
          <w:rStyle w:val="C3"/>
          <w:rFonts w:ascii="Bookman Old Style" w:hAnsi="Bookman Old Style"/>
          <w:sz w:val="22"/>
          <w:vertAlign w:val="superscript"/>
        </w:rPr>
      </w:pPr>
    </w:p>
    <w:p>
      <w:pPr>
        <w:numPr>
          <w:ilvl w:val="0"/>
          <w:numId w:val="1"/>
        </w:numPr>
        <w:spacing w:lineRule="atLeast" w:line="240"/>
        <w:jc w:val="both"/>
        <w:rPr>
          <w:rStyle w:val="C3"/>
          <w:rFonts w:ascii="Verdana" w:hAnsi="Verdana"/>
          <w:sz w:val="22"/>
        </w:rPr>
      </w:pPr>
      <w:r>
        <w:rPr>
          <w:rStyle w:val="C3"/>
          <w:rFonts w:ascii="Verdana" w:hAnsi="Verdana"/>
          <w:sz w:val="22"/>
        </w:rPr>
        <w:t>Planos constructivos sellados por el Colegio Federado de Ingenieros y Arquitectos.</w:t>
      </w:r>
    </w:p>
    <w:p>
      <w:pPr>
        <w:spacing w:lineRule="atLeast" w:line="240"/>
        <w:ind w:left="360"/>
        <w:jc w:val="both"/>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Formulario de solicitud del Permiso, debidamente lleno y firmado por el propietario y el profesional responsable de la obra.</w:t>
      </w:r>
    </w:p>
    <w:p>
      <w:pPr>
        <w:spacing w:lineRule="atLeast" w:line="240"/>
        <w:jc w:val="both"/>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 xml:space="preserve">Declaratoria de Interés Social en caso de ser bono de vivienda. </w:t>
      </w:r>
    </w:p>
    <w:p>
      <w:pPr>
        <w:spacing w:lineRule="atLeast" w:line="240"/>
        <w:jc w:val="both"/>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 xml:space="preserve">Carta de disponibilidad de agua </w:t>
      </w:r>
    </w:p>
    <w:p>
      <w:pPr>
        <w:spacing w:lineRule="atLeast" w:line="240"/>
        <w:jc w:val="both"/>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Certificación literal de la propiedad.</w:t>
      </w:r>
    </w:p>
    <w:p>
      <w:pPr>
        <w:spacing w:lineRule="atLeast" w:line="240"/>
        <w:jc w:val="both"/>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Copia de la cédula del propietario de la finca, en caso de personas jurídicas certificación de la personería jurídica junto con la copia de la cédula del representante legal.</w:t>
      </w:r>
    </w:p>
    <w:p>
      <w:pPr>
        <w:spacing w:lineRule="atLeast" w:line="240"/>
        <w:jc w:val="both"/>
        <w:rPr>
          <w:rStyle w:val="C3"/>
          <w:rFonts w:ascii="Verdana" w:hAnsi="Verdana"/>
          <w:sz w:val="22"/>
        </w:rPr>
      </w:pPr>
    </w:p>
    <w:p>
      <w:pPr>
        <w:numPr>
          <w:ilvl w:val="0"/>
          <w:numId w:val="1"/>
        </w:numPr>
        <w:spacing w:lineRule="atLeast" w:line="240"/>
        <w:ind w:hanging="567" w:left="851"/>
        <w:jc w:val="both"/>
        <w:rPr>
          <w:rStyle w:val="C3"/>
          <w:rFonts w:ascii="Verdana" w:hAnsi="Verdana"/>
          <w:sz w:val="22"/>
        </w:rPr>
      </w:pPr>
      <w:r>
        <w:rPr>
          <w:rStyle w:val="C3"/>
          <w:rFonts w:ascii="Verdana" w:hAnsi="Verdana"/>
          <w:sz w:val="22"/>
        </w:rPr>
        <w:t xml:space="preserve"> Copia del plano catastrado a escala y </w:t>
      </w:r>
      <w:r>
        <w:rPr>
          <w:rStyle w:val="C3"/>
          <w:rFonts w:ascii="Verdana" w:hAnsi="Verdana"/>
          <w:b w:val="1"/>
          <w:sz w:val="22"/>
        </w:rPr>
        <w:t>visado</w:t>
      </w:r>
      <w:r>
        <w:rPr>
          <w:rStyle w:val="C3"/>
          <w:rFonts w:ascii="Verdana" w:hAnsi="Verdana"/>
          <w:sz w:val="22"/>
        </w:rPr>
        <w:t>.</w:t>
      </w:r>
    </w:p>
    <w:p>
      <w:pPr>
        <w:spacing w:lineRule="atLeast" w:line="240"/>
        <w:jc w:val="both"/>
        <w:rPr>
          <w:rStyle w:val="C3"/>
          <w:rFonts w:ascii="Verdana" w:hAnsi="Verdana"/>
          <w:sz w:val="22"/>
        </w:rPr>
      </w:pPr>
    </w:p>
    <w:p>
      <w:pPr>
        <w:pStyle w:val="P4"/>
        <w:numPr>
          <w:ilvl w:val="0"/>
          <w:numId w:val="1"/>
        </w:numPr>
        <w:spacing w:lineRule="atLeast" w:line="240"/>
        <w:rPr>
          <w:rStyle w:val="C3"/>
          <w:rFonts w:ascii="Verdana" w:hAnsi="Verdana"/>
          <w:sz w:val="22"/>
        </w:rPr>
      </w:pPr>
      <w:r>
        <w:rPr>
          <w:rStyle w:val="C3"/>
          <w:rFonts w:ascii="Verdana" w:hAnsi="Verdana"/>
          <w:sz w:val="22"/>
        </w:rPr>
        <w:t xml:space="preserve"> Alineamiento del MOPT en caso de colindar con rutas Nacionales o en su defecto el Certificado de Alineamiento Municipal.</w:t>
      </w:r>
    </w:p>
    <w:p>
      <w:pPr>
        <w:pStyle w:val="P4"/>
        <w:spacing w:lineRule="atLeast" w:line="240"/>
        <w:rPr>
          <w:rStyle w:val="C3"/>
          <w:rFonts w:ascii="Verdana" w:hAnsi="Verdana"/>
          <w:sz w:val="22"/>
        </w:rPr>
      </w:pPr>
    </w:p>
    <w:p>
      <w:pPr>
        <w:numPr>
          <w:ilvl w:val="0"/>
          <w:numId w:val="1"/>
        </w:numPr>
        <w:spacing w:lineRule="atLeast" w:line="240"/>
        <w:jc w:val="both"/>
        <w:rPr>
          <w:rStyle w:val="C3"/>
          <w:rFonts w:ascii="Verdana" w:hAnsi="Verdana"/>
          <w:sz w:val="22"/>
        </w:rPr>
      </w:pPr>
      <w:r>
        <w:rPr>
          <w:rStyle w:val="C3"/>
          <w:rFonts w:ascii="Verdana" w:hAnsi="Verdana"/>
          <w:sz w:val="22"/>
        </w:rPr>
        <w:t xml:space="preserve"> Alineamiento fluvial del INVU en caso de colindar con Ríos, Quebradas, Yurros o Acequias. (2256-5265)</w:t>
      </w:r>
    </w:p>
    <w:p>
      <w:pPr>
        <w:spacing w:lineRule="atLeast" w:line="240"/>
        <w:jc w:val="both"/>
        <w:rPr>
          <w:rStyle w:val="C3"/>
          <w:rFonts w:ascii="Verdana" w:hAnsi="Verdana"/>
          <w:sz w:val="22"/>
        </w:rPr>
      </w:pPr>
    </w:p>
    <w:p>
      <w:pPr>
        <w:pStyle w:val="P4"/>
        <w:numPr>
          <w:ilvl w:val="0"/>
          <w:numId w:val="1"/>
        </w:numPr>
        <w:spacing w:lineRule="atLeast" w:line="240"/>
        <w:rPr>
          <w:rStyle w:val="C3"/>
          <w:rFonts w:ascii="Verdana" w:hAnsi="Verdana"/>
          <w:sz w:val="22"/>
        </w:rPr>
      </w:pPr>
      <w:r>
        <w:rPr>
          <w:rStyle w:val="C3"/>
          <w:rFonts w:ascii="Verdana" w:hAnsi="Verdana"/>
          <w:sz w:val="22"/>
        </w:rPr>
        <w:t xml:space="preserve"> Viabilidad Ambiental del Setena en construcciones superiores a 500 m2 y movimientos de tierras de más de 200m³. (2234-3367)</w:t>
      </w:r>
    </w:p>
    <w:p>
      <w:pPr>
        <w:pStyle w:val="P4"/>
        <w:spacing w:lineRule="atLeast" w:line="240"/>
        <w:rPr>
          <w:rStyle w:val="C3"/>
          <w:rFonts w:ascii="Verdana" w:hAnsi="Verdana"/>
          <w:sz w:val="22"/>
        </w:rPr>
      </w:pPr>
    </w:p>
    <w:p>
      <w:pPr>
        <w:numPr>
          <w:ilvl w:val="0"/>
          <w:numId w:val="1"/>
        </w:numPr>
        <w:spacing w:lineRule="atLeast" w:line="240"/>
        <w:rPr>
          <w:rStyle w:val="C3"/>
          <w:rFonts w:ascii="Verdana" w:hAnsi="Verdana"/>
          <w:sz w:val="22"/>
        </w:rPr>
      </w:pPr>
      <w:r>
        <w:rPr>
          <w:rStyle w:val="C3"/>
          <w:rFonts w:ascii="Verdana" w:hAnsi="Verdana"/>
          <w:sz w:val="22"/>
        </w:rPr>
        <w:t xml:space="preserve"> Certificación de la póliza de riesgos del trabajo INS. </w:t>
      </w:r>
    </w:p>
    <w:p>
      <w:pPr>
        <w:spacing w:lineRule="atLeast" w:line="240"/>
        <w:ind w:left="659"/>
        <w:rPr>
          <w:rStyle w:val="C3"/>
          <w:rFonts w:ascii="Verdana" w:hAnsi="Verdana"/>
          <w:sz w:val="22"/>
        </w:rPr>
      </w:pPr>
    </w:p>
    <w:p>
      <w:pPr>
        <w:pStyle w:val="P2"/>
        <w:numPr>
          <w:ilvl w:val="0"/>
          <w:numId w:val="1"/>
        </w:numPr>
        <w:tabs>
          <w:tab w:val="clear" w:pos="4252" w:leader="none"/>
          <w:tab w:val="clear" w:pos="8504" w:leader="none"/>
        </w:tabs>
        <w:spacing w:lineRule="atLeast" w:line="240"/>
        <w:rPr>
          <w:rStyle w:val="C3"/>
          <w:rFonts w:ascii="Verdana" w:hAnsi="Verdana"/>
          <w:sz w:val="22"/>
        </w:rPr>
      </w:pPr>
      <w:r>
        <w:rPr>
          <w:rStyle w:val="C3"/>
          <w:rFonts w:ascii="Verdana" w:hAnsi="Verdana"/>
          <w:sz w:val="22"/>
        </w:rPr>
        <w:t xml:space="preserve"> Certificado de Uso del suelo conforme.</w:t>
      </w:r>
    </w:p>
    <w:p>
      <w:pPr>
        <w:pStyle w:val="P2"/>
        <w:tabs>
          <w:tab w:val="clear" w:pos="4252" w:leader="none"/>
          <w:tab w:val="clear" w:pos="8504" w:leader="none"/>
        </w:tabs>
        <w:spacing w:lineRule="atLeast" w:line="240"/>
        <w:rPr>
          <w:rStyle w:val="C3"/>
          <w:rFonts w:ascii="Verdana" w:hAnsi="Verdana"/>
          <w:sz w:val="22"/>
        </w:rPr>
      </w:pPr>
    </w:p>
    <w:p>
      <w:pPr>
        <w:numPr>
          <w:ilvl w:val="0"/>
          <w:numId w:val="1"/>
        </w:numPr>
        <w:spacing w:lineRule="atLeast" w:line="240"/>
        <w:rPr>
          <w:rStyle w:val="C3"/>
          <w:rFonts w:ascii="Verdana" w:hAnsi="Verdana"/>
          <w:sz w:val="22"/>
        </w:rPr>
      </w:pPr>
      <w:r>
        <w:rPr>
          <w:rStyle w:val="C3"/>
          <w:rFonts w:ascii="Verdana" w:hAnsi="Verdana"/>
          <w:sz w:val="22"/>
        </w:rPr>
        <w:t xml:space="preserve"> Certificación de no deuda con la Caja Costarricense del Seguro Social.</w:t>
      </w:r>
    </w:p>
    <w:p>
      <w:pPr>
        <w:spacing w:lineRule="atLeast" w:line="240"/>
        <w:rPr>
          <w:rStyle w:val="C3"/>
          <w:rFonts w:ascii="Verdana" w:hAnsi="Verdana"/>
          <w:sz w:val="22"/>
        </w:rPr>
      </w:pPr>
    </w:p>
    <w:p>
      <w:pPr>
        <w:numPr>
          <w:ilvl w:val="0"/>
          <w:numId w:val="1"/>
        </w:numPr>
        <w:spacing w:lineRule="atLeast" w:line="240"/>
        <w:rPr>
          <w:rStyle w:val="C3"/>
          <w:rFonts w:ascii="Verdana" w:hAnsi="Verdana"/>
          <w:sz w:val="22"/>
        </w:rPr>
      </w:pPr>
      <w:r>
        <w:rPr>
          <w:rStyle w:val="C3"/>
          <w:rFonts w:ascii="Verdana" w:hAnsi="Verdana"/>
          <w:sz w:val="22"/>
        </w:rPr>
        <w:t xml:space="preserve"> Declaración de la Propiedad Vigente</w:t>
      </w:r>
    </w:p>
    <w:p>
      <w:pPr>
        <w:pStyle w:val="P6"/>
        <w:rPr>
          <w:rStyle w:val="C3"/>
          <w:sz w:val="22"/>
        </w:rPr>
      </w:pPr>
    </w:p>
    <w:p>
      <w:pPr>
        <w:pStyle w:val="P2"/>
        <w:numPr>
          <w:ilvl w:val="0"/>
          <w:numId w:val="1"/>
        </w:numPr>
        <w:tabs>
          <w:tab w:val="clear" w:pos="4252" w:leader="none"/>
          <w:tab w:val="clear" w:pos="8504" w:leader="none"/>
        </w:tabs>
        <w:spacing w:lineRule="atLeast" w:line="240"/>
        <w:rPr>
          <w:rStyle w:val="C3"/>
          <w:rFonts w:ascii="Verdana" w:hAnsi="Verdana"/>
          <w:sz w:val="22"/>
        </w:rPr>
      </w:pPr>
      <w:r>
        <w:rPr>
          <w:rStyle w:val="C3"/>
          <w:rFonts w:ascii="Verdana" w:hAnsi="Verdana"/>
          <w:sz w:val="22"/>
        </w:rPr>
        <w:t>De ser un terreno sin inscribir, deberá de aportar:</w:t>
      </w:r>
    </w:p>
    <w:p>
      <w:pPr>
        <w:pStyle w:val="P6"/>
        <w:rPr>
          <w:rStyle w:val="C3"/>
          <w:sz w:val="22"/>
        </w:rPr>
      </w:pPr>
    </w:p>
    <w:p>
      <w:pPr>
        <w:pStyle w:val="P6"/>
        <w:rPr>
          <w:rStyle w:val="C3"/>
          <w:sz w:val="22"/>
        </w:rPr>
      </w:pPr>
    </w:p>
    <w:p>
      <w:pPr>
        <w:numPr>
          <w:ilvl w:val="0"/>
          <w:numId w:val="2"/>
        </w:numPr>
        <w:spacing w:lineRule="atLeast" w:line="240"/>
        <w:jc w:val="both"/>
        <w:rPr>
          <w:rStyle w:val="C3"/>
          <w:sz w:val="22"/>
        </w:rPr>
      </w:pPr>
      <w:r>
        <w:rPr>
          <w:rStyle w:val="C3"/>
          <w:sz w:val="22"/>
        </w:rPr>
        <w:t>Declaración Jurada de tres testigos, vecinos del cantón donde se halle situado el inmueble, donde conste desde cuando conocen la finca, si les consta que ha estado sometida por el titulante o anteriores dueños a posesión durante un periodo continuo no inferior a 10 años, si esa posesión ha sido en forma pública, pacífica y en concepto de dueño y en que actos ha sido consistido.</w:t>
      </w:r>
    </w:p>
    <w:p>
      <w:pPr>
        <w:spacing w:lineRule="atLeast" w:line="240"/>
        <w:ind w:left="1379"/>
        <w:jc w:val="both"/>
        <w:rPr>
          <w:rStyle w:val="C3"/>
          <w:sz w:val="22"/>
        </w:rPr>
      </w:pPr>
    </w:p>
    <w:p>
      <w:pPr>
        <w:numPr>
          <w:ilvl w:val="0"/>
          <w:numId w:val="2"/>
        </w:numPr>
        <w:spacing w:lineRule="atLeast" w:line="240"/>
        <w:jc w:val="both"/>
        <w:rPr>
          <w:rStyle w:val="C3"/>
          <w:sz w:val="22"/>
        </w:rPr>
      </w:pPr>
      <w:r>
        <w:rPr>
          <w:rStyle w:val="C3"/>
          <w:sz w:val="22"/>
        </w:rPr>
        <w:t>Una constancia emitida por la Asociación de Desarrollo Integral del lugar donde se encuentre el predio, en donde en igual sentido anterior, indiquen conocer el predio y su poseedor.</w:t>
      </w:r>
    </w:p>
    <w:p>
      <w:pPr>
        <w:pStyle w:val="P2"/>
        <w:tabs>
          <w:tab w:val="clear" w:pos="4252" w:leader="none"/>
          <w:tab w:val="clear" w:pos="8504" w:leader="none"/>
        </w:tabs>
        <w:spacing w:lineRule="atLeast" w:line="240"/>
        <w:ind w:left="659"/>
        <w:rPr>
          <w:rStyle w:val="C3"/>
          <w:sz w:val="22"/>
        </w:rPr>
      </w:pPr>
    </w:p>
    <w:sectPr>
      <w:headerReference xmlns:r="http://schemas.openxmlformats.org/officeDocument/2006/relationships" w:type="default" r:id="RelHdr1"/>
      <w:footerReference xmlns:r="http://schemas.openxmlformats.org/officeDocument/2006/relationships" w:type="default" r:id="RelFtr1"/>
      <w:type w:val="nextPage"/>
      <w:pgSz w:w="11906" w:h="16838" w:code="0"/>
      <w:pgMar w:left="1701" w:right="1701" w:top="906" w:bottom="360" w:header="227" w:footer="170"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Bdr>
        <w:top w:val="single" w:sz="4" w:space="0" w:shadow="0" w:frame="0"/>
      </w:pBdr>
      <w:jc w:val="center"/>
      <w:rPr>
        <w:rStyle w:val="C3"/>
        <w:rFonts w:ascii="Verdana" w:hAnsi="Verdana"/>
        <w:sz w:val="16"/>
      </w:rPr>
    </w:pPr>
    <w:r>
      <w:rPr>
        <w:rStyle w:val="C3"/>
        <w:rFonts w:ascii="Verdana" w:hAnsi="Verdana"/>
        <w:sz w:val="16"/>
      </w:rPr>
      <w:t>Teléfono: (506) 2220-6600 Fax: (506) 2771-2105</w:t>
    </w:r>
  </w:p>
  <w:p>
    <w:pPr>
      <w:pStyle w:val="P3"/>
      <w:jc w:val="center"/>
      <w:rPr>
        <w:rStyle w:val="C3"/>
        <w:rFonts w:ascii="Verdana" w:hAnsi="Verdana"/>
        <w:sz w:val="16"/>
      </w:rPr>
    </w:pPr>
    <w:r>
      <w:rPr>
        <w:rStyle w:val="C3"/>
        <w:rFonts w:ascii="Verdana" w:hAnsi="Verdana"/>
        <w:sz w:val="16"/>
      </w:rPr>
      <w:t xml:space="preserve">Correo electrónico: </w:t>
    </w:r>
    <w:r>
      <w:rPr>
        <w:rStyle w:val="C3"/>
        <w:rFonts w:ascii="Verdana" w:hAnsi="Verdana"/>
        <w:sz w:val="16"/>
      </w:rPr>
      <w:fldChar w:fldCharType="begin"/>
    </w:r>
    <w:r>
      <w:rPr>
        <w:rStyle w:val="C3"/>
        <w:rFonts w:ascii="Verdana" w:hAnsi="Verdana"/>
        <w:sz w:val="16"/>
      </w:rPr>
      <w:instrText xml:space="preserve"> HYPERLINK "mailto:ciat@mpz.go.cr" </w:instrText>
    </w:r>
    <w:r>
      <w:rPr>
        <w:rStyle w:val="C3"/>
        <w:rFonts w:ascii="Verdana" w:hAnsi="Verdana"/>
        <w:sz w:val="16"/>
      </w:rPr>
      <w:fldChar w:fldCharType="separate"/>
    </w:r>
    <w:r>
      <w:rPr>
        <w:rStyle w:val="C6"/>
        <w:rFonts w:ascii="Verdana" w:hAnsi="Verdana"/>
        <w:sz w:val="16"/>
      </w:rPr>
      <w:t>ciat@mpz.go.cr</w:t>
    </w:r>
    <w:r>
      <w:rPr>
        <w:rStyle w:val="C6"/>
        <w:rFonts w:ascii="Verdana" w:hAnsi="Verdana"/>
        <w:sz w:val="16"/>
      </w:rPr>
      <w:fldChar w:fldCharType="end"/>
    </w:r>
    <w:r>
      <w:rPr>
        <w:rStyle w:val="C3"/>
        <w:rFonts w:ascii="Verdana" w:hAnsi="Verdana"/>
        <w:sz w:val="16"/>
      </w:rPr>
      <w:t xml:space="preserve">   Apartado postal: 274-8000</w:t>
    </w:r>
  </w:p>
  <w:p>
    <w:pPr>
      <w:pStyle w:val="P3"/>
      <w:rPr>
        <w:rStyle w:val="C3"/>
      </w:rPr>
    </w:pPr>
  </w:p>
  <w:p>
    <w:pPr>
      <w:pStyle w:val="P3"/>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center"/>
      <w:rPr>
        <w:rStyle w:val="C3"/>
        <w:rFonts w:ascii="Verdana" w:hAnsi="Verdana"/>
        <w:b w:val="1"/>
        <w:sz w:val="32"/>
      </w:rPr>
    </w:pPr>
    <w:r>
      <w:rPr>
        <w:rStyle w:val="C3"/>
      </w:rPr>
      <w:drawing>
        <wp:anchor xmlns:wp="http://schemas.openxmlformats.org/drawingml/2006/wordprocessingDrawing" simplePos="0" allowOverlap="0" behindDoc="0" layoutInCell="1" locked="0" relativeHeight="1" distL="114300" distR="114300">
          <wp:simplePos x="0" y="0"/>
          <wp:positionH relativeFrom="column">
            <wp:posOffset>-3810</wp:posOffset>
          </wp:positionH>
          <wp:positionV relativeFrom="paragraph">
            <wp:posOffset>-125730</wp:posOffset>
          </wp:positionV>
          <wp:extent cx="415925" cy="532765"/>
          <wp:wrapNone/>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415925" cy="532765"/>
                  </a:xfrm>
                  <a:prstGeom prst="rect"/>
                </pic:spPr>
              </pic:pic>
            </a:graphicData>
          </a:graphic>
        </wp:anchor>
      </w:drawing>
    </w:r>
    <w:r>
      <w:rPr>
        <w:rStyle w:val="C3"/>
        <w:rFonts w:ascii="Verdana" w:hAnsi="Verdana"/>
        <w:b w:val="1"/>
        <w:sz w:val="32"/>
      </w:rPr>
      <w:t>Municipalidad de Pérez Zeledón</w:t>
    </w:r>
  </w:p>
  <w:p>
    <w:pPr>
      <w:pStyle w:val="P2"/>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pStyle w:val="P2"/>
      <w:rPr>
        <w:rStyle w:val="C3"/>
      </w:rPr>
    </w:pPr>
  </w:p>
</w:hdr>
</file>

<file path=word/numbering.xml><?xml version="1.0" encoding="utf-8"?>
<w:numbering xmlns:w="http://schemas.openxmlformats.org/wordprocessingml/2006/main">
  <w:abstractNum w:abstractNumId="0">
    <w:nsid w:val="08501E92"/>
    <w:multiLevelType w:val="hybridMultilevel"/>
    <w:lvl w:ilvl="0" w:tplc="4620CD62">
      <w:start w:val="1"/>
      <w:numFmt w:val="bullet"/>
      <w:suff w:val="tab"/>
      <w:lvlText w:val=""/>
      <w:lvlJc w:val="left"/>
      <w:pPr>
        <w:ind w:hanging="360" w:left="1379"/>
      </w:pPr>
      <w:rPr>
        <w:rFonts w:ascii="Wingdings" w:hAnsi="Wingdings"/>
      </w:rPr>
    </w:lvl>
    <w:lvl w:ilvl="1" w:tplc="4C37CF32">
      <w:start w:val="1"/>
      <w:numFmt w:val="bullet"/>
      <w:suff w:val="tab"/>
      <w:lvlText w:val="o"/>
      <w:lvlJc w:val="left"/>
      <w:pPr>
        <w:ind w:hanging="360" w:left="2099"/>
      </w:pPr>
      <w:rPr>
        <w:rFonts w:ascii="Courier New" w:hAnsi="Courier New"/>
      </w:rPr>
    </w:lvl>
    <w:lvl w:ilvl="2" w:tplc="2ED5D09C">
      <w:start w:val="1"/>
      <w:numFmt w:val="bullet"/>
      <w:suff w:val="tab"/>
      <w:lvlText w:val=""/>
      <w:lvlJc w:val="left"/>
      <w:pPr>
        <w:ind w:hanging="360" w:left="2819"/>
      </w:pPr>
      <w:rPr>
        <w:rFonts w:ascii="Wingdings" w:hAnsi="Wingdings"/>
      </w:rPr>
    </w:lvl>
    <w:lvl w:ilvl="3" w:tplc="301E289B">
      <w:start w:val="1"/>
      <w:numFmt w:val="bullet"/>
      <w:suff w:val="tab"/>
      <w:lvlText w:val=""/>
      <w:lvlJc w:val="left"/>
      <w:pPr>
        <w:ind w:hanging="360" w:left="3539"/>
      </w:pPr>
      <w:rPr>
        <w:rFonts w:ascii="Symbol" w:hAnsi="Symbol"/>
      </w:rPr>
    </w:lvl>
    <w:lvl w:ilvl="4" w:tplc="65CBBB7B">
      <w:start w:val="1"/>
      <w:numFmt w:val="bullet"/>
      <w:suff w:val="tab"/>
      <w:lvlText w:val="o"/>
      <w:lvlJc w:val="left"/>
      <w:pPr>
        <w:ind w:hanging="360" w:left="4259"/>
      </w:pPr>
      <w:rPr>
        <w:rFonts w:ascii="Courier New" w:hAnsi="Courier New"/>
      </w:rPr>
    </w:lvl>
    <w:lvl w:ilvl="5" w:tplc="42F72EDA">
      <w:start w:val="1"/>
      <w:numFmt w:val="bullet"/>
      <w:suff w:val="tab"/>
      <w:lvlText w:val=""/>
      <w:lvlJc w:val="left"/>
      <w:pPr>
        <w:ind w:hanging="360" w:left="4979"/>
      </w:pPr>
      <w:rPr>
        <w:rFonts w:ascii="Wingdings" w:hAnsi="Wingdings"/>
      </w:rPr>
    </w:lvl>
    <w:lvl w:ilvl="6" w:tplc="6B62D135">
      <w:start w:val="1"/>
      <w:numFmt w:val="bullet"/>
      <w:suff w:val="tab"/>
      <w:lvlText w:val=""/>
      <w:lvlJc w:val="left"/>
      <w:pPr>
        <w:ind w:hanging="360" w:left="5699"/>
      </w:pPr>
      <w:rPr>
        <w:rFonts w:ascii="Symbol" w:hAnsi="Symbol"/>
      </w:rPr>
    </w:lvl>
    <w:lvl w:ilvl="7" w:tplc="317F216D">
      <w:start w:val="1"/>
      <w:numFmt w:val="bullet"/>
      <w:suff w:val="tab"/>
      <w:lvlText w:val="o"/>
      <w:lvlJc w:val="left"/>
      <w:pPr>
        <w:ind w:hanging="360" w:left="6419"/>
      </w:pPr>
      <w:rPr>
        <w:rFonts w:ascii="Courier New" w:hAnsi="Courier New"/>
      </w:rPr>
    </w:lvl>
    <w:lvl w:ilvl="8" w:tplc="4A3B70B4">
      <w:start w:val="1"/>
      <w:numFmt w:val="bullet"/>
      <w:suff w:val="tab"/>
      <w:lvlText w:val=""/>
      <w:lvlJc w:val="left"/>
      <w:pPr>
        <w:ind w:hanging="360" w:left="7139"/>
      </w:pPr>
      <w:rPr>
        <w:rFonts w:ascii="Wingdings" w:hAnsi="Wingdings"/>
      </w:rPr>
    </w:lvl>
  </w:abstractNum>
  <w:abstractNum w:abstractNumId="1">
    <w:nsid w:val="20A06036"/>
    <w:multiLevelType w:val="multilevel"/>
    <w:lvl w:ilvl="0">
      <w:start w:val="1"/>
      <w:numFmt w:val="decimal"/>
      <w:suff w:val="tab"/>
      <w:lvlText w:val="%1-"/>
      <w:lvlJc w:val="left"/>
      <w:pPr>
        <w:ind w:hanging="375" w:left="659"/>
      </w:pPr>
      <w:rPr>
        <w:rFonts w:ascii="Verdana" w:hAnsi="Verdana"/>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Título 1"/>
    <w:basedOn w:val="P0"/>
    <w:next w:val="P0"/>
    <w:qFormat/>
    <w:pPr>
      <w:keepNext w:val="1"/>
      <w:tabs>
        <w:tab w:val="left" w:pos="1080" w:leader="none"/>
      </w:tabs>
      <w:outlineLvl w:val="0"/>
    </w:pPr>
    <w:rPr>
      <w:rFonts w:ascii="Arial" w:hAnsi="Arial"/>
      <w:b w:val="1"/>
      <w:sz w:val="28"/>
    </w:rPr>
  </w:style>
  <w:style w:type="paragraph" w:styleId="P2">
    <w:name w:val="Encabezado"/>
    <w:basedOn w:val="P0"/>
    <w:next w:val="P2"/>
    <w:pPr>
      <w:tabs>
        <w:tab w:val="center" w:pos="4252" w:leader="none"/>
        <w:tab w:val="right" w:pos="8504" w:leader="none"/>
      </w:tabs>
    </w:pPr>
    <w:rPr/>
  </w:style>
  <w:style w:type="paragraph" w:styleId="P3">
    <w:name w:val="Pie de página"/>
    <w:basedOn w:val="P0"/>
    <w:next w:val="P3"/>
    <w:link w:val="C4"/>
    <w:pPr>
      <w:tabs>
        <w:tab w:val="center" w:pos="4252" w:leader="none"/>
        <w:tab w:val="right" w:pos="8504" w:leader="none"/>
      </w:tabs>
    </w:pPr>
    <w:rPr/>
  </w:style>
  <w:style w:type="paragraph" w:styleId="P4">
    <w:name w:val="Texto independiente"/>
    <w:basedOn w:val="P0"/>
    <w:next w:val="P4"/>
    <w:pPr>
      <w:jc w:val="both"/>
    </w:pPr>
    <w:rPr>
      <w:rFonts w:ascii="Bookman Old Style" w:hAnsi="Bookman Old Style"/>
      <w:sz w:val="28"/>
    </w:rPr>
  </w:style>
  <w:style w:type="paragraph" w:styleId="P5">
    <w:name w:val="Texto de globo"/>
    <w:basedOn w:val="P0"/>
    <w:next w:val="P5"/>
    <w:link w:val="C5"/>
    <w:pPr/>
    <w:rPr>
      <w:rFonts w:ascii="Tahoma" w:hAnsi="Tahoma"/>
      <w:sz w:val="16"/>
    </w:rPr>
  </w:style>
  <w:style w:type="paragraph" w:styleId="P6">
    <w:name w:val="Párrafo de lista"/>
    <w:basedOn w:val="P0"/>
    <w:next w:val="P6"/>
    <w:qFormat/>
    <w:pPr>
      <w:ind w:left="708"/>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Pie de página Car"/>
    <w:link w:val="P3"/>
    <w:rPr/>
  </w:style>
  <w:style w:type="character" w:styleId="C5">
    <w:name w:val="Texto de globo Car"/>
    <w:link w:val="P5"/>
    <w:rPr>
      <w:rFonts w:ascii="Tahoma" w:hAnsi="Tahoma"/>
      <w:sz w:val="16"/>
    </w:rPr>
  </w:style>
  <w:style w:type="character" w:styleId="C6">
    <w:name w:val="Hipervínculo"/>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Gerald Rojas Madriz</dc:creator>
  <dcterms:created xsi:type="dcterms:W3CDTF">2019-05-31T14:30:00Z</dcterms:created>
  <cp:lastModifiedBy>Ruben Mora Vargas</cp:lastModifiedBy>
  <cp:lastPrinted>2022-06-01T19:51:00Z</cp:lastPrinted>
  <dcterms:modified xsi:type="dcterms:W3CDTF">2025-07-28T20:04:11Z</dcterms:modified>
  <cp:revision>15</cp:revision>
  <dc:title>Requisitos para construir: Obra nueva - ampliaciones más de 20 m2 – remodelación y reparaciones más de 30 m2 – tapias con altu</dc:title>
</cp:coreProperties>
</file>