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930C1D" Type="http://schemas.openxmlformats.org/officeDocument/2006/relationships/officeDocument" Target="/word/document.xml" /><Relationship Id="coreR1D930C1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5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 xml:space="preserve">Plaza: </w:t>
      </w:r>
      <w:r>
        <w:rPr>
          <w:rStyle w:val="C3"/>
          <w:rFonts w:ascii="Arial" w:hAnsi="Arial"/>
          <w:b w:val="1"/>
          <w:sz w:val="28"/>
        </w:rPr>
        <w:t>Operativo 2</w:t>
      </w:r>
      <w:r>
        <w:rPr>
          <w:rStyle w:val="C3"/>
          <w:rFonts w:ascii="Arial" w:hAnsi="Arial"/>
          <w:b w:val="1"/>
          <w:sz w:val="28"/>
        </w:rPr>
        <w:t xml:space="preserve"> 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“</w:t>
      </w:r>
      <w:r>
        <w:rPr>
          <w:rStyle w:val="C3"/>
          <w:rFonts w:ascii="Arial" w:hAnsi="Arial"/>
          <w:b w:val="1"/>
          <w:sz w:val="28"/>
        </w:rPr>
        <w:t>Jefe de Cuadrilla de construcción Puentes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administrativas, operativas y de campo, está asignada administrativamente el Subproceso Gestión Vial (Caminos y puentes), y el cargo a desempeñar es Jefe de la cuadrilla de construcción de puentes.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413.600.00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12.408.00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Tercer año de Colegio (Tercer ciclo de la enseñanza general básica debidamente aprobada).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pStyle w:val="P7"/>
        <w:ind w:left="2835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Preparación del INA o Colegio Especializado acorde al puesto</w:t>
      </w:r>
    </w:p>
    <w:p>
      <w:pPr>
        <w:pStyle w:val="P7"/>
        <w:ind w:left="2835"/>
        <w:rPr>
          <w:rStyle w:val="C3"/>
          <w:rFonts w:ascii="Verdana" w:hAnsi="Verdana"/>
        </w:rPr>
      </w:pPr>
    </w:p>
    <w:p>
      <w:pPr>
        <w:pStyle w:val="P7"/>
        <w:tabs>
          <w:tab w:val="left" w:pos="2835" w:leader="none"/>
        </w:tabs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                                                         *Preparación equivalente</w:t>
      </w:r>
    </w:p>
    <w:p>
      <w:pPr>
        <w:pStyle w:val="P7"/>
        <w:ind w:left="2835"/>
        <w:rPr>
          <w:rStyle w:val="C3"/>
          <w:rFonts w:ascii="Verdana" w:hAnsi="Verdana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>Requisito legal:</w:t>
        <w:tab/>
      </w:r>
      <w:r>
        <w:rPr>
          <w:rStyle w:val="C3"/>
          <w:rFonts w:ascii="Verdana" w:hAnsi="Verdana"/>
        </w:rPr>
        <w:tab/>
        <w:t>Licencia de conducir B1</w:t>
      </w: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 xml:space="preserve"> </w:t>
      </w: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 xml:space="preserve">Características personales </w:t>
      </w:r>
      <w:r>
        <w:rPr>
          <w:rStyle w:val="C3"/>
          <w:rFonts w:ascii="Verdana" w:hAnsi="Verdana"/>
        </w:rPr>
        <w:t xml:space="preserve">       -    Habilidad para analizar y expresar ideas.</w:t>
      </w: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>Deseable:</w:t>
        <w:tab/>
        <w:tab/>
        <w:tab/>
        <w:tab/>
        <w:t xml:space="preserve">-     </w:t>
      </w:r>
      <w:r>
        <w:rPr>
          <w:rStyle w:val="C3"/>
          <w:rFonts w:ascii="Verdana" w:hAnsi="Verdana"/>
        </w:rPr>
        <w:t>Con sentido del orden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Actitud positiva ante el cambio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Habilidad para realizar cálculos aritméticos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Afabilidad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Discreción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Atención al detalle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iniciativa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Sentido del riesgo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orientación hacia el logro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Buenas condiciones físicas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capacidad para el trabajo en equipo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 sentido de urgencia.</w:t>
      </w:r>
    </w:p>
    <w:p>
      <w:pPr>
        <w:pStyle w:val="P7"/>
        <w:rPr>
          <w:rStyle w:val="C3"/>
          <w:rFonts w:ascii="Verdana" w:hAnsi="Verdana"/>
          <w:b w:val="1"/>
        </w:rPr>
      </w:pPr>
    </w:p>
    <w:p>
      <w:pPr>
        <w:pStyle w:val="P7"/>
        <w:rPr>
          <w:rStyle w:val="C3"/>
          <w:rFonts w:ascii="Verdana" w:hAnsi="Verdana"/>
        </w:rPr>
      </w:pPr>
      <w:r>
        <w:rPr>
          <w:rStyle w:val="C3"/>
          <w:rFonts w:ascii="Verdana" w:hAnsi="Verdana"/>
          <w:b w:val="1"/>
        </w:rPr>
        <w:t>Capacitación deseable</w:t>
      </w:r>
      <w:r>
        <w:rPr>
          <w:rStyle w:val="C3"/>
          <w:rFonts w:ascii="Verdana" w:hAnsi="Verdana"/>
          <w:b w:val="1"/>
        </w:rPr>
        <w:t xml:space="preserve">: </w:t>
      </w:r>
      <w:r>
        <w:rPr>
          <w:rStyle w:val="C3"/>
          <w:rFonts w:ascii="Verdana" w:hAnsi="Verdana"/>
        </w:rPr>
        <w:tab/>
        <w:tab/>
        <w:t xml:space="preserve">-     Relaciones humanas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Servicio al Cliente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Ética en el servicio público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Primeros auxilios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Calidad en el servicio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Salud Ocupacional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Manejo de paquetes utilitarios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Redacción de Informes</w:t>
      </w:r>
    </w:p>
    <w:p>
      <w:pPr>
        <w:numPr>
          <w:ilvl w:val="0"/>
          <w:numId w:val="3"/>
        </w:numPr>
        <w:tabs>
          <w:tab w:val="clear" w:pos="3192" w:leader="none"/>
          <w:tab w:val="left" w:pos="3900" w:leader="none"/>
        </w:tabs>
        <w:ind w:left="3900"/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Control interno</w:t>
      </w:r>
    </w:p>
    <w:p>
      <w:pPr>
        <w:pStyle w:val="P7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Observación: *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Tercer Ciclo aprobado de la Enseñanza General Básica, por un período de dos a tres años de experiencia labores afines al cargo, debidamente demostradas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457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364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579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4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705"/>
        </w:trPr>
        <w:tc>
          <w:tcPr>
            <w:tcW w:w="2943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457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7285CA4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01EDC7B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29DBAEC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1262B97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5D40DFF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C2B810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4216CD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78DC8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06583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88A5A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AC754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DC6D7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07045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2A13919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04C22AB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295B1B68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540F10F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5C73FF1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72F66DC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532AEC"/>
    <w:multiLevelType w:val="hybridMultilevel"/>
    <w:lvl w:ilvl="0" w:tplc="19317D57">
      <w:start w:val="3"/>
      <w:numFmt w:val="bullet"/>
      <w:suff w:val="tab"/>
      <w:lvlText w:val="-"/>
      <w:lvlJc w:val="left"/>
      <w:pPr>
        <w:ind w:hanging="360" w:left="3195"/>
      </w:pPr>
      <w:rPr>
        <w:rFonts w:ascii="Arial" w:hAnsi="Arial"/>
      </w:rPr>
    </w:lvl>
    <w:lvl w:ilvl="1" w:tplc="72A3B2B9">
      <w:start w:val="1"/>
      <w:numFmt w:val="bullet"/>
      <w:suff w:val="tab"/>
      <w:lvlText w:val="o"/>
      <w:lvlJc w:val="left"/>
      <w:pPr>
        <w:ind w:hanging="360" w:left="3915"/>
      </w:pPr>
      <w:rPr>
        <w:rFonts w:ascii="Courier New" w:hAnsi="Courier New"/>
      </w:rPr>
    </w:lvl>
    <w:lvl w:ilvl="2" w:tplc="3B9A3336">
      <w:start w:val="1"/>
      <w:numFmt w:val="bullet"/>
      <w:suff w:val="tab"/>
      <w:lvlText w:val=""/>
      <w:lvlJc w:val="left"/>
      <w:pPr>
        <w:ind w:hanging="360" w:left="4635"/>
      </w:pPr>
      <w:rPr>
        <w:rFonts w:ascii="Wingdings" w:hAnsi="Wingdings"/>
      </w:rPr>
    </w:lvl>
    <w:lvl w:ilvl="3" w:tplc="41D47E65">
      <w:start w:val="1"/>
      <w:numFmt w:val="bullet"/>
      <w:suff w:val="tab"/>
      <w:lvlText w:val=""/>
      <w:lvlJc w:val="left"/>
      <w:pPr>
        <w:ind w:hanging="360" w:left="5355"/>
      </w:pPr>
      <w:rPr>
        <w:rFonts w:ascii="Symbol" w:hAnsi="Symbol"/>
      </w:rPr>
    </w:lvl>
    <w:lvl w:ilvl="4" w:tplc="5EAC3C1F">
      <w:start w:val="1"/>
      <w:numFmt w:val="bullet"/>
      <w:suff w:val="tab"/>
      <w:lvlText w:val="o"/>
      <w:lvlJc w:val="left"/>
      <w:pPr>
        <w:ind w:hanging="360" w:left="6075"/>
      </w:pPr>
      <w:rPr>
        <w:rFonts w:ascii="Courier New" w:hAnsi="Courier New"/>
      </w:rPr>
    </w:lvl>
    <w:lvl w:ilvl="5" w:tplc="451B7844">
      <w:start w:val="1"/>
      <w:numFmt w:val="bullet"/>
      <w:suff w:val="tab"/>
      <w:lvlText w:val=""/>
      <w:lvlJc w:val="left"/>
      <w:pPr>
        <w:ind w:hanging="360" w:left="6795"/>
      </w:pPr>
      <w:rPr>
        <w:rFonts w:ascii="Wingdings" w:hAnsi="Wingdings"/>
      </w:rPr>
    </w:lvl>
    <w:lvl w:ilvl="6" w:tplc="4F941874">
      <w:start w:val="1"/>
      <w:numFmt w:val="bullet"/>
      <w:suff w:val="tab"/>
      <w:lvlText w:val=""/>
      <w:lvlJc w:val="left"/>
      <w:pPr>
        <w:ind w:hanging="360" w:left="7515"/>
      </w:pPr>
      <w:rPr>
        <w:rFonts w:ascii="Symbol" w:hAnsi="Symbol"/>
      </w:rPr>
    </w:lvl>
    <w:lvl w:ilvl="7" w:tplc="0A8E606F">
      <w:start w:val="1"/>
      <w:numFmt w:val="bullet"/>
      <w:suff w:val="tab"/>
      <w:lvlText w:val="o"/>
      <w:lvlJc w:val="left"/>
      <w:pPr>
        <w:ind w:hanging="360" w:left="8235"/>
      </w:pPr>
      <w:rPr>
        <w:rFonts w:ascii="Courier New" w:hAnsi="Courier New"/>
      </w:rPr>
    </w:lvl>
    <w:lvl w:ilvl="8" w:tplc="1BF73E00">
      <w:start w:val="1"/>
      <w:numFmt w:val="bullet"/>
      <w:suff w:val="tab"/>
      <w:lvlText w:val=""/>
      <w:lvlJc w:val="left"/>
      <w:pPr>
        <w:ind w:hanging="360" w:left="8955"/>
      </w:pPr>
      <w:rPr>
        <w:rFonts w:ascii="Wingdings" w:hAnsi="Wingdings"/>
      </w:rPr>
    </w:lvl>
  </w:abstractNum>
  <w:abstractNum w:abstractNumId="16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">
    <w:nsid w:val="54E10B81"/>
    <w:multiLevelType w:val="hybridMultilevel"/>
    <w:lvl w:ilvl="0" w:tplc="5E76EF7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4D5C4F2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5802357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7C619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3183B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32AA4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7B2BD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EDC73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C6849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66236CE"/>
    <w:multiLevelType w:val="hybridMultilevel"/>
    <w:lvl w:ilvl="0" w:tplc="4E0B81A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5CB96B92"/>
    <w:multiLevelType w:val="hybridMultilevel"/>
    <w:lvl w:ilvl="0" w:tplc="7BA34E0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70FF2A07"/>
    <w:multiLevelType w:val="hybridMultilevel"/>
    <w:lvl w:ilvl="0" w:tplc="7F6CB56E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532381B3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7510F869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7A38C744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3A463075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77A85713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5131E549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289B0BFE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5302CE61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1">
    <w:nsid w:val="7A3D3E99"/>
    <w:multiLevelType w:val="hybridMultilevel"/>
    <w:lvl w:ilvl="0" w:tplc="607F182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7CBB52BB"/>
    <w:multiLevelType w:val="hybridMultilevel"/>
    <w:lvl w:ilvl="0" w:tplc="40E384F1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4672486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A7941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478AD0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3">
    <w:nsid w:val="7CD66AAF"/>
    <w:multiLevelType w:val="hybridMultilevel"/>
    <w:lvl w:ilvl="0" w:tplc="73F8F056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29695262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36EB980B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40194958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4B2F72AD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4D474138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0DACC889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419D219F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282A2FD8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4">
    <w:nsid w:val="7F291A17"/>
    <w:multiLevelType w:val="hybridMultilevel"/>
    <w:lvl w:ilvl="0" w:tplc="0801EE1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2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6"/>
  </w:num>
  <w:num w:numId="5">
    <w:abstractNumId w:val="11"/>
  </w:num>
  <w:num w:numId="6">
    <w:abstractNumId w:val="10"/>
  </w:num>
  <w:num w:numId="7">
    <w:abstractNumId w:val="12"/>
  </w:num>
  <w:num w:numId="8">
    <w:abstractNumId w:val="20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9"/>
  </w:num>
  <w:num w:numId="14">
    <w:abstractNumId w:val="7"/>
  </w:num>
  <w:num w:numId="15">
    <w:abstractNumId w:val="21"/>
  </w:num>
  <w:num w:numId="16">
    <w:abstractNumId w:val="18"/>
  </w:num>
  <w:num w:numId="17">
    <w:abstractNumId w:val="14"/>
  </w:num>
  <w:num w:numId="18">
    <w:abstractNumId w:val="24"/>
  </w:num>
  <w:num w:numId="19">
    <w:abstractNumId w:val="5"/>
  </w:num>
  <w:num w:numId="20">
    <w:abstractNumId w:val="13"/>
  </w:num>
  <w:num w:numId="21">
    <w:abstractNumId w:val="17"/>
  </w:num>
  <w:num w:numId="22">
    <w:abstractNumId w:val="4"/>
  </w:num>
  <w:num w:numId="23">
    <w:abstractNumId w:val="0"/>
  </w:num>
  <w:num w:numId="24">
    <w:abstractNumId w:val="3"/>
  </w:num>
  <w:num w:numId="25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2016-07-01T16:18:00Z</dcterms:created>
  <cp:lastModifiedBy>Ruben Mora Vargas</cp:lastModifiedBy>
  <cp:lastPrinted>2015-03-24T20:28:00Z</cp:lastPrinted>
  <dcterms:modified xsi:type="dcterms:W3CDTF">2025-07-28T20:04:20Z</dcterms:modified>
  <cp:revision>6</cp:revision>
  <dc:title> </dc:title>
</cp:coreProperties>
</file>